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82F62" w14:textId="39502B8A" w:rsidR="00932E59" w:rsidRPr="008E35D9" w:rsidRDefault="00932E59" w:rsidP="008E35D9">
      <w:pPr>
        <w:spacing w:after="0" w:line="312" w:lineRule="auto"/>
        <w:ind w:right="45" w:firstLine="709"/>
        <w:jc w:val="both"/>
        <w:rPr>
          <w:rFonts w:ascii="Times New Roman" w:hAnsi="Times New Roman"/>
          <w:b/>
          <w:bCs/>
          <w:i/>
          <w:iCs/>
          <w:sz w:val="28"/>
          <w:szCs w:val="28"/>
          <w:lang w:val="vi-VN"/>
        </w:rPr>
      </w:pPr>
      <w:r w:rsidRPr="008E35D9">
        <w:rPr>
          <w:rFonts w:ascii="Times New Roman" w:hAnsi="Times New Roman"/>
          <w:b/>
          <w:bCs/>
          <w:i/>
          <w:iCs/>
          <w:sz w:val="28"/>
          <w:szCs w:val="28"/>
        </w:rPr>
        <w:t xml:space="preserve">Kính thưa </w:t>
      </w:r>
      <w:r w:rsidRPr="008E35D9">
        <w:rPr>
          <w:rFonts w:ascii="Times New Roman" w:hAnsi="Times New Roman"/>
          <w:sz w:val="28"/>
          <w:szCs w:val="28"/>
          <w:lang w:val="vi-VN"/>
        </w:rPr>
        <w:t>........</w:t>
      </w:r>
    </w:p>
    <w:p w14:paraId="407E6B10" w14:textId="77777777" w:rsidR="00932E59" w:rsidRPr="008E35D9" w:rsidRDefault="00932E59" w:rsidP="008E35D9">
      <w:pPr>
        <w:spacing w:after="0" w:line="312" w:lineRule="auto"/>
        <w:ind w:right="45" w:firstLine="709"/>
        <w:jc w:val="both"/>
        <w:rPr>
          <w:rFonts w:ascii="Times New Roman" w:hAnsi="Times New Roman"/>
          <w:b/>
          <w:bCs/>
          <w:i/>
          <w:iCs/>
          <w:sz w:val="28"/>
          <w:szCs w:val="28"/>
        </w:rPr>
      </w:pPr>
      <w:r w:rsidRPr="008E35D9">
        <w:rPr>
          <w:rFonts w:ascii="Times New Roman" w:hAnsi="Times New Roman"/>
          <w:b/>
          <w:bCs/>
          <w:i/>
          <w:iCs/>
          <w:sz w:val="28"/>
          <w:szCs w:val="28"/>
        </w:rPr>
        <w:t>Thưa toàn thể hội nghị!</w:t>
      </w:r>
    </w:p>
    <w:p w14:paraId="4CDE21F3" w14:textId="7D334FDD" w:rsidR="00932E59" w:rsidRPr="008E35D9" w:rsidRDefault="00932E59" w:rsidP="008E35D9">
      <w:pPr>
        <w:spacing w:after="0" w:line="312" w:lineRule="auto"/>
        <w:ind w:right="6" w:firstLine="709"/>
        <w:jc w:val="both"/>
        <w:rPr>
          <w:rFonts w:ascii="Times New Roman" w:hAnsi="Times New Roman"/>
          <w:i/>
          <w:iCs/>
          <w:sz w:val="28"/>
          <w:szCs w:val="28"/>
          <w:lang w:val="vi-VN"/>
        </w:rPr>
      </w:pPr>
      <w:r w:rsidRPr="008E35D9">
        <w:rPr>
          <w:rFonts w:ascii="Times New Roman" w:hAnsi="Times New Roman"/>
          <w:sz w:val="28"/>
          <w:szCs w:val="28"/>
        </w:rPr>
        <w:t>Được sự nhất trí của Ban tổ chức hội nghị thay mặt Công</w:t>
      </w:r>
      <w:r w:rsidRPr="008E35D9">
        <w:rPr>
          <w:rFonts w:ascii="Times New Roman" w:hAnsi="Times New Roman"/>
          <w:sz w:val="28"/>
          <w:szCs w:val="28"/>
          <w:lang w:val="vi-VN"/>
        </w:rPr>
        <w:t xml:space="preserve"> an huyện Bình Lục</w:t>
      </w:r>
      <w:r w:rsidRPr="008E35D9">
        <w:rPr>
          <w:rFonts w:ascii="Times New Roman" w:hAnsi="Times New Roman"/>
          <w:sz w:val="28"/>
          <w:szCs w:val="28"/>
        </w:rPr>
        <w:t>, tôi xin tham luận về nội dung:</w:t>
      </w:r>
      <w:r w:rsidRPr="008E35D9">
        <w:rPr>
          <w:rFonts w:ascii="Times New Roman" w:hAnsi="Times New Roman"/>
          <w:b/>
          <w:bCs/>
          <w:sz w:val="28"/>
          <w:szCs w:val="28"/>
        </w:rPr>
        <w:t xml:space="preserve"> </w:t>
      </w:r>
      <w:r w:rsidRPr="008E35D9">
        <w:rPr>
          <w:rFonts w:ascii="Times New Roman" w:hAnsi="Times New Roman"/>
          <w:b/>
          <w:bCs/>
          <w:i/>
          <w:iCs/>
          <w:sz w:val="28"/>
          <w:szCs w:val="28"/>
          <w:lang w:val="vi-VN"/>
        </w:rPr>
        <w:t>“</w:t>
      </w:r>
      <w:r w:rsidRPr="008E35D9">
        <w:rPr>
          <w:rFonts w:ascii="Times New Roman" w:hAnsi="Times New Roman"/>
          <w:b/>
          <w:bCs/>
          <w:i/>
          <w:iCs/>
          <w:spacing w:val="-4"/>
          <w:sz w:val="28"/>
          <w:szCs w:val="28"/>
        </w:rPr>
        <w:t xml:space="preserve">Tình hình tội phạm và tệ nạn ma </w:t>
      </w:r>
      <w:r w:rsidR="008E35D9" w:rsidRPr="008E35D9">
        <w:rPr>
          <w:rStyle w:val="Strong"/>
          <w:rFonts w:ascii="Times New Roman" w:hAnsi="Times New Roman"/>
          <w:i/>
          <w:iCs/>
          <w:sz w:val="28"/>
          <w:szCs w:val="28"/>
        </w:rPr>
        <w:t>tuý</w:t>
      </w:r>
      <w:r w:rsidR="008E35D9" w:rsidRPr="008E35D9">
        <w:rPr>
          <w:rStyle w:val="Strong"/>
          <w:rFonts w:ascii="Times New Roman" w:hAnsi="Times New Roman"/>
          <w:i/>
          <w:iCs/>
          <w:sz w:val="28"/>
          <w:szCs w:val="28"/>
          <w:lang w:val="vi-VN"/>
        </w:rPr>
        <w:t xml:space="preserve"> </w:t>
      </w:r>
      <w:r w:rsidRPr="008E35D9">
        <w:rPr>
          <w:rStyle w:val="Strong"/>
          <w:rFonts w:ascii="Times New Roman" w:hAnsi="Times New Roman"/>
          <w:i/>
          <w:iCs/>
          <w:sz w:val="28"/>
          <w:szCs w:val="28"/>
        </w:rPr>
        <w:t>trên</w:t>
      </w:r>
      <w:r w:rsidRPr="008E35D9">
        <w:rPr>
          <w:rFonts w:ascii="Times New Roman" w:hAnsi="Times New Roman"/>
          <w:b/>
          <w:bCs/>
          <w:i/>
          <w:iCs/>
          <w:spacing w:val="-4"/>
          <w:sz w:val="28"/>
          <w:szCs w:val="28"/>
        </w:rPr>
        <w:t xml:space="preserve"> địa bàn phụ trách, công tác rà soát, lập danh sách các đối tượng nghiện, sử dụng trái phép ma tuý, nghi </w:t>
      </w:r>
      <w:r w:rsidR="008E35D9" w:rsidRPr="008E35D9">
        <w:rPr>
          <w:rFonts w:ascii="Times New Roman" w:hAnsi="Times New Roman"/>
          <w:b/>
          <w:bCs/>
          <w:i/>
          <w:iCs/>
          <w:spacing w:val="-4"/>
          <w:sz w:val="28"/>
          <w:szCs w:val="28"/>
        </w:rPr>
        <w:t>nghiện</w:t>
      </w:r>
      <w:r w:rsidR="008E35D9" w:rsidRPr="008E35D9">
        <w:rPr>
          <w:rFonts w:ascii="Times New Roman" w:hAnsi="Times New Roman"/>
          <w:b/>
          <w:bCs/>
          <w:i/>
          <w:iCs/>
          <w:spacing w:val="-4"/>
          <w:sz w:val="28"/>
          <w:szCs w:val="28"/>
          <w:lang w:val="vi-VN"/>
        </w:rPr>
        <w:t>”</w:t>
      </w:r>
    </w:p>
    <w:p w14:paraId="00C94FA8" w14:textId="77777777" w:rsidR="00932E59" w:rsidRPr="008E35D9" w:rsidRDefault="00932E59" w:rsidP="008E35D9">
      <w:pPr>
        <w:spacing w:after="0" w:line="312" w:lineRule="auto"/>
        <w:ind w:right="45" w:firstLine="709"/>
        <w:jc w:val="both"/>
        <w:rPr>
          <w:rFonts w:ascii="Times New Roman" w:hAnsi="Times New Roman"/>
          <w:b/>
          <w:bCs/>
          <w:i/>
          <w:iCs/>
          <w:sz w:val="28"/>
          <w:szCs w:val="28"/>
        </w:rPr>
      </w:pPr>
      <w:r w:rsidRPr="008E35D9">
        <w:rPr>
          <w:rFonts w:ascii="Times New Roman" w:hAnsi="Times New Roman"/>
          <w:b/>
          <w:bCs/>
          <w:i/>
          <w:iCs/>
          <w:sz w:val="28"/>
          <w:szCs w:val="28"/>
        </w:rPr>
        <w:t>Kính thưa hội nghị!</w:t>
      </w:r>
    </w:p>
    <w:p w14:paraId="4601947B" w14:textId="3B2F2104" w:rsidR="00932E59" w:rsidRPr="008E35D9" w:rsidRDefault="00932E59" w:rsidP="008E35D9">
      <w:pPr>
        <w:spacing w:after="0" w:line="312" w:lineRule="auto"/>
        <w:ind w:right="45" w:firstLine="709"/>
        <w:jc w:val="both"/>
        <w:rPr>
          <w:rFonts w:ascii="Times New Roman" w:hAnsi="Times New Roman"/>
          <w:b/>
          <w:bCs/>
          <w:i/>
          <w:iCs/>
          <w:sz w:val="28"/>
          <w:szCs w:val="28"/>
        </w:rPr>
      </w:pPr>
      <w:r w:rsidRPr="008E35D9">
        <w:rPr>
          <w:rFonts w:ascii="Times New Roman" w:hAnsi="Times New Roman"/>
          <w:b/>
          <w:bCs/>
          <w:i/>
          <w:iCs/>
          <w:sz w:val="28"/>
          <w:szCs w:val="28"/>
        </w:rPr>
        <w:t>Lời đầu tiên</w:t>
      </w:r>
      <w:r w:rsidRPr="008E35D9">
        <w:rPr>
          <w:rFonts w:ascii="Times New Roman" w:hAnsi="Times New Roman"/>
          <w:sz w:val="28"/>
          <w:szCs w:val="28"/>
        </w:rPr>
        <w:t>, tôi xin chúc các vị đại biểu khách quý mạnh khỏe, an khang thịnh vượng, chúc hội nghị thành công tốt đẹp.</w:t>
      </w:r>
    </w:p>
    <w:p w14:paraId="45AA1238" w14:textId="0F18F0EB" w:rsidR="00932E59" w:rsidRPr="008E35D9" w:rsidRDefault="00932E59" w:rsidP="008E35D9">
      <w:pPr>
        <w:shd w:val="clear" w:color="auto" w:fill="FFFFFF"/>
        <w:spacing w:after="0" w:line="312" w:lineRule="auto"/>
        <w:ind w:firstLine="709"/>
        <w:jc w:val="both"/>
        <w:rPr>
          <w:rFonts w:ascii="Times New Roman" w:eastAsia="Times New Roman" w:hAnsi="Times New Roman"/>
          <w:spacing w:val="-2"/>
          <w:sz w:val="28"/>
          <w:szCs w:val="28"/>
        </w:rPr>
      </w:pPr>
      <w:r w:rsidRPr="008E35D9">
        <w:rPr>
          <w:rFonts w:ascii="Times New Roman" w:hAnsi="Times New Roman"/>
          <w:spacing w:val="-2"/>
          <w:sz w:val="28"/>
          <w:szCs w:val="28"/>
        </w:rPr>
        <w:t xml:space="preserve">Trong năm 2024 </w:t>
      </w:r>
      <w:r w:rsidRPr="008E35D9">
        <w:rPr>
          <w:rFonts w:ascii="Times New Roman" w:eastAsia="Times New Roman" w:hAnsi="Times New Roman"/>
          <w:spacing w:val="-2"/>
          <w:sz w:val="28"/>
          <w:szCs w:val="28"/>
        </w:rPr>
        <w:t>tình hình tội phạm và tệ nạn ma túy tiếp tục có nhiều diễn biến phức tạp, phương thức hoạt động ngày càng tinh vi, xảo quyệt và luôn luôn thay đổi. Những năm trước đây thì số vụ án ma tuý bị khám phá chủ yếu là các vụ nhỏ lẻ, ít đối tượng, các đối tượng nghiện mua ma tuý về bán lẻ lấy lãi hoặc các đối tượng nghiện mua ma tuý về để sử dụng. Số lượng ma tuý bị bắt thu giữ chủ yếu là hêrôin với khối lượng nhỏ còn các chất ma tuý khác không đáng kể. Song trong năm 2024, những vụ án mua bán trái phép chất ma túy với số lượng lớn đã tăng nhiều, các chất ma túy tổng hợp ngày càng nhiều, đối tượng phạm tội ngày càng liều lĩnh, chuẩn bị hung khí nguy hiểm sẵn sàng chống đối lực lượng chức năng khi bị bắt giữ.</w:t>
      </w:r>
    </w:p>
    <w:p w14:paraId="2889C3FD" w14:textId="38F47469" w:rsidR="00932E59" w:rsidRPr="008E35D9" w:rsidRDefault="00932E59" w:rsidP="008E35D9">
      <w:pPr>
        <w:shd w:val="clear" w:color="auto" w:fill="FFFFFF"/>
        <w:spacing w:after="0" w:line="312" w:lineRule="auto"/>
        <w:ind w:firstLine="709"/>
        <w:jc w:val="both"/>
        <w:rPr>
          <w:rFonts w:ascii="Times New Roman" w:hAnsi="Times New Roman"/>
          <w:sz w:val="28"/>
          <w:szCs w:val="28"/>
        </w:rPr>
      </w:pPr>
      <w:r w:rsidRPr="008E35D9">
        <w:rPr>
          <w:rFonts w:ascii="Times New Roman" w:hAnsi="Times New Roman"/>
          <w:sz w:val="28"/>
          <w:szCs w:val="28"/>
        </w:rPr>
        <w:t xml:space="preserve">Trên địa bàn huyện Bình Lục hiện có 42 cơ cở kinh doanh có điều kiện (23 quán karaoke, 19 nhà nghỉ). Trong đó có </w:t>
      </w:r>
      <w:r w:rsidR="008E35D9">
        <w:rPr>
          <w:rFonts w:ascii="Times New Roman" w:hAnsi="Times New Roman"/>
          <w:sz w:val="28"/>
          <w:szCs w:val="28"/>
        </w:rPr>
        <w:t>08</w:t>
      </w:r>
      <w:r w:rsidRPr="008E35D9">
        <w:rPr>
          <w:rFonts w:ascii="Times New Roman" w:hAnsi="Times New Roman"/>
          <w:sz w:val="28"/>
          <w:szCs w:val="28"/>
        </w:rPr>
        <w:t xml:space="preserve"> cơ sở có biểu hiện nghi vấn liên quan đến hoạt động về ma túy (</w:t>
      </w:r>
      <w:r w:rsidR="007D4D3C">
        <w:rPr>
          <w:rFonts w:ascii="Times New Roman" w:hAnsi="Times New Roman"/>
          <w:sz w:val="28"/>
          <w:szCs w:val="28"/>
        </w:rPr>
        <w:t>06</w:t>
      </w:r>
      <w:r w:rsidRPr="008E35D9">
        <w:rPr>
          <w:rFonts w:ascii="Times New Roman" w:hAnsi="Times New Roman"/>
          <w:sz w:val="28"/>
          <w:szCs w:val="28"/>
        </w:rPr>
        <w:t xml:space="preserve"> quán Karaoke, </w:t>
      </w:r>
      <w:r w:rsidR="008E35D9">
        <w:rPr>
          <w:rFonts w:ascii="Times New Roman" w:hAnsi="Times New Roman"/>
          <w:sz w:val="28"/>
          <w:szCs w:val="28"/>
        </w:rPr>
        <w:t>02</w:t>
      </w:r>
      <w:r w:rsidRPr="008E35D9">
        <w:rPr>
          <w:rFonts w:ascii="Times New Roman" w:hAnsi="Times New Roman"/>
          <w:sz w:val="28"/>
          <w:szCs w:val="28"/>
        </w:rPr>
        <w:t xml:space="preserve"> nhà nghỉ).</w:t>
      </w:r>
    </w:p>
    <w:p w14:paraId="48308BFD" w14:textId="5FC775FA" w:rsidR="00932E59" w:rsidRPr="008E35D9" w:rsidRDefault="00932E59" w:rsidP="008E35D9">
      <w:pPr>
        <w:tabs>
          <w:tab w:val="left" w:pos="4320"/>
        </w:tabs>
        <w:spacing w:after="0" w:line="312" w:lineRule="auto"/>
        <w:ind w:right="45" w:firstLine="709"/>
        <w:jc w:val="both"/>
        <w:rPr>
          <w:rStyle w:val="Strong"/>
          <w:rFonts w:ascii="Times New Roman" w:hAnsi="Times New Roman"/>
          <w:b w:val="0"/>
          <w:spacing w:val="-2"/>
          <w:sz w:val="28"/>
          <w:szCs w:val="28"/>
        </w:rPr>
      </w:pPr>
      <w:r w:rsidRPr="008E35D9">
        <w:rPr>
          <w:rStyle w:val="Strong"/>
          <w:rFonts w:ascii="Times New Roman" w:hAnsi="Times New Roman"/>
          <w:b w:val="0"/>
          <w:spacing w:val="-2"/>
          <w:sz w:val="28"/>
          <w:szCs w:val="28"/>
        </w:rPr>
        <w:t xml:space="preserve">Số người nghiện là 92 người. </w:t>
      </w:r>
    </w:p>
    <w:p w14:paraId="097742E7" w14:textId="6B2385F1" w:rsidR="00932E59" w:rsidRPr="008E35D9" w:rsidRDefault="00932E59" w:rsidP="008E35D9">
      <w:pPr>
        <w:tabs>
          <w:tab w:val="left" w:pos="4320"/>
        </w:tabs>
        <w:spacing w:after="0" w:line="312" w:lineRule="auto"/>
        <w:ind w:right="45" w:firstLine="709"/>
        <w:jc w:val="both"/>
        <w:rPr>
          <w:rStyle w:val="Strong"/>
          <w:rFonts w:ascii="Times New Roman" w:hAnsi="Times New Roman"/>
          <w:b w:val="0"/>
          <w:spacing w:val="-2"/>
          <w:sz w:val="28"/>
          <w:szCs w:val="28"/>
        </w:rPr>
      </w:pPr>
      <w:r w:rsidRPr="008E35D9">
        <w:rPr>
          <w:rStyle w:val="Strong"/>
          <w:rFonts w:ascii="Times New Roman" w:hAnsi="Times New Roman"/>
          <w:b w:val="0"/>
          <w:spacing w:val="-2"/>
          <w:sz w:val="28"/>
          <w:szCs w:val="28"/>
        </w:rPr>
        <w:t>Số người sử dụng trái phép chất ma túy: 17 người</w:t>
      </w:r>
    </w:p>
    <w:p w14:paraId="3F4E512A" w14:textId="3F4EA325" w:rsidR="00932E59" w:rsidRPr="008E35D9" w:rsidRDefault="00932E59" w:rsidP="008E35D9">
      <w:pPr>
        <w:tabs>
          <w:tab w:val="left" w:pos="4320"/>
        </w:tabs>
        <w:spacing w:after="0" w:line="312" w:lineRule="auto"/>
        <w:ind w:right="45" w:firstLine="709"/>
        <w:jc w:val="both"/>
        <w:rPr>
          <w:rStyle w:val="Strong"/>
          <w:rFonts w:ascii="Times New Roman" w:hAnsi="Times New Roman"/>
          <w:b w:val="0"/>
          <w:bCs w:val="0"/>
          <w:sz w:val="28"/>
          <w:szCs w:val="28"/>
          <w:lang w:val="vi-VN"/>
        </w:rPr>
      </w:pPr>
      <w:r w:rsidRPr="008E35D9">
        <w:rPr>
          <w:rStyle w:val="Strong"/>
          <w:rFonts w:ascii="Times New Roman" w:hAnsi="Times New Roman"/>
          <w:b w:val="0"/>
          <w:spacing w:val="-2"/>
          <w:sz w:val="28"/>
          <w:szCs w:val="28"/>
        </w:rPr>
        <w:t>Số đối tượng đưa đi CNBB năm 2024: 20 đối tượng</w:t>
      </w:r>
      <w:r w:rsidRPr="008E35D9">
        <w:rPr>
          <w:rStyle w:val="Strong"/>
          <w:rFonts w:ascii="Times New Roman" w:hAnsi="Times New Roman"/>
          <w:b w:val="0"/>
          <w:bCs w:val="0"/>
          <w:sz w:val="28"/>
          <w:szCs w:val="28"/>
        </w:rPr>
        <w:t>.</w:t>
      </w:r>
    </w:p>
    <w:p w14:paraId="1A00900B" w14:textId="425BA54C" w:rsidR="00932E59" w:rsidRPr="008E35D9" w:rsidRDefault="00932E59" w:rsidP="008E35D9">
      <w:pPr>
        <w:tabs>
          <w:tab w:val="left" w:pos="4320"/>
        </w:tabs>
        <w:spacing w:after="0" w:line="312" w:lineRule="auto"/>
        <w:ind w:right="45" w:firstLine="709"/>
        <w:jc w:val="both"/>
        <w:rPr>
          <w:rStyle w:val="Strong"/>
          <w:rFonts w:ascii="Times New Roman" w:hAnsi="Times New Roman"/>
          <w:b w:val="0"/>
          <w:bCs w:val="0"/>
          <w:sz w:val="28"/>
          <w:szCs w:val="28"/>
          <w:lang w:val="vi-VN"/>
        </w:rPr>
      </w:pPr>
      <w:r w:rsidRPr="008E35D9">
        <w:rPr>
          <w:rStyle w:val="Strong"/>
          <w:rFonts w:ascii="Times New Roman" w:hAnsi="Times New Roman"/>
          <w:b w:val="0"/>
          <w:bCs w:val="0"/>
          <w:sz w:val="28"/>
          <w:szCs w:val="28"/>
          <w:lang w:val="vi-VN"/>
        </w:rPr>
        <w:t>Số đối tượng nghi nghiện: 11</w:t>
      </w:r>
    </w:p>
    <w:p w14:paraId="68A4DE59" w14:textId="1ABAE830" w:rsidR="00932E59" w:rsidRPr="008E35D9" w:rsidRDefault="00932E59" w:rsidP="008E35D9">
      <w:pPr>
        <w:tabs>
          <w:tab w:val="left" w:pos="4320"/>
        </w:tabs>
        <w:spacing w:after="0" w:line="312" w:lineRule="auto"/>
        <w:ind w:right="45" w:firstLine="709"/>
        <w:jc w:val="both"/>
        <w:rPr>
          <w:rStyle w:val="Strong"/>
          <w:rFonts w:ascii="Times New Roman" w:hAnsi="Times New Roman"/>
          <w:b w:val="0"/>
          <w:bCs w:val="0"/>
          <w:sz w:val="28"/>
          <w:szCs w:val="28"/>
          <w:lang w:val="vi-VN"/>
        </w:rPr>
      </w:pPr>
      <w:r w:rsidRPr="008E35D9">
        <w:rPr>
          <w:rStyle w:val="Strong"/>
          <w:rFonts w:ascii="Times New Roman" w:hAnsi="Times New Roman"/>
          <w:b w:val="0"/>
          <w:bCs w:val="0"/>
          <w:sz w:val="28"/>
          <w:szCs w:val="28"/>
          <w:lang w:val="vi-VN"/>
        </w:rPr>
        <w:t>Số đối tượng nghi vấn sử dụng trái phép chất ma túy: 129</w:t>
      </w:r>
    </w:p>
    <w:p w14:paraId="3A8C8968" w14:textId="080751FD" w:rsidR="00932E59" w:rsidRPr="008E35D9" w:rsidRDefault="00932E59" w:rsidP="008E35D9">
      <w:pPr>
        <w:tabs>
          <w:tab w:val="left" w:pos="1134"/>
        </w:tabs>
        <w:spacing w:after="0" w:line="312" w:lineRule="auto"/>
        <w:ind w:firstLine="709"/>
        <w:jc w:val="both"/>
        <w:rPr>
          <w:rFonts w:ascii="Times New Roman" w:hAnsi="Times New Roman"/>
          <w:bCs/>
          <w:spacing w:val="-2"/>
          <w:sz w:val="28"/>
          <w:szCs w:val="28"/>
        </w:rPr>
      </w:pPr>
      <w:r w:rsidRPr="008E35D9">
        <w:rPr>
          <w:rStyle w:val="Strong"/>
          <w:rFonts w:ascii="Times New Roman" w:hAnsi="Times New Roman"/>
          <w:b w:val="0"/>
          <w:bCs w:val="0"/>
          <w:sz w:val="28"/>
          <w:szCs w:val="28"/>
        </w:rPr>
        <w:t xml:space="preserve">Số điểm nghi vấn bán lẻ về ma túy trên địa bàn: </w:t>
      </w:r>
      <w:r w:rsidR="006F3E48">
        <w:rPr>
          <w:rStyle w:val="Strong"/>
          <w:rFonts w:ascii="Times New Roman" w:hAnsi="Times New Roman"/>
          <w:b w:val="0"/>
          <w:bCs w:val="0"/>
          <w:sz w:val="28"/>
          <w:szCs w:val="28"/>
        </w:rPr>
        <w:t>06</w:t>
      </w:r>
      <w:r w:rsidRPr="008E35D9">
        <w:rPr>
          <w:rStyle w:val="Strong"/>
          <w:rFonts w:ascii="Times New Roman" w:hAnsi="Times New Roman"/>
          <w:b w:val="0"/>
          <w:bCs w:val="0"/>
          <w:sz w:val="28"/>
          <w:szCs w:val="28"/>
        </w:rPr>
        <w:t xml:space="preserve"> điểm </w:t>
      </w:r>
    </w:p>
    <w:p w14:paraId="3C8029C2" w14:textId="7FBE30BF" w:rsidR="00932E59" w:rsidRPr="008E35D9" w:rsidRDefault="00932E59" w:rsidP="008E35D9">
      <w:pPr>
        <w:tabs>
          <w:tab w:val="left" w:pos="4320"/>
        </w:tabs>
        <w:spacing w:after="0" w:line="312" w:lineRule="auto"/>
        <w:ind w:right="45" w:firstLine="709"/>
        <w:jc w:val="both"/>
        <w:rPr>
          <w:rFonts w:ascii="Times New Roman" w:hAnsi="Times New Roman"/>
          <w:sz w:val="28"/>
          <w:szCs w:val="28"/>
          <w:lang w:val="vi-VN"/>
        </w:rPr>
      </w:pPr>
      <w:r w:rsidRPr="008E35D9">
        <w:rPr>
          <w:rFonts w:ascii="Times New Roman" w:hAnsi="Times New Roman"/>
          <w:sz w:val="28"/>
          <w:szCs w:val="28"/>
        </w:rPr>
        <w:t>Trong năm 2024, Công</w:t>
      </w:r>
      <w:r w:rsidRPr="008E35D9">
        <w:rPr>
          <w:rFonts w:ascii="Times New Roman" w:hAnsi="Times New Roman"/>
          <w:sz w:val="28"/>
          <w:szCs w:val="28"/>
          <w:lang w:val="vi-VN"/>
        </w:rPr>
        <w:t xml:space="preserve"> an huyện Bình Lục </w:t>
      </w:r>
      <w:r w:rsidRPr="008E35D9">
        <w:rPr>
          <w:rFonts w:ascii="Times New Roman" w:hAnsi="Times New Roman"/>
          <w:sz w:val="28"/>
          <w:szCs w:val="28"/>
        </w:rPr>
        <w:t>đã phát hiện và bắt giữ, điều tra khám phá trên địa bàn huyện 62 vụ; khởi tố 61</w:t>
      </w:r>
      <w:r w:rsidRPr="008E35D9">
        <w:rPr>
          <w:rFonts w:ascii="Times New Roman" w:hAnsi="Times New Roman"/>
          <w:sz w:val="28"/>
          <w:szCs w:val="28"/>
          <w:lang w:val="vi-VN"/>
        </w:rPr>
        <w:t xml:space="preserve"> </w:t>
      </w:r>
      <w:r w:rsidRPr="008E35D9">
        <w:rPr>
          <w:rFonts w:ascii="Times New Roman" w:hAnsi="Times New Roman"/>
          <w:sz w:val="28"/>
          <w:szCs w:val="28"/>
        </w:rPr>
        <w:t>vụ= 72 bị can; xử phạt vi phạm hành chính 1 vụ= 01 đối tượng. Thu giữ 12</w:t>
      </w:r>
      <w:r w:rsidRPr="008E35D9">
        <w:rPr>
          <w:rFonts w:ascii="Times New Roman" w:hAnsi="Times New Roman"/>
          <w:sz w:val="28"/>
          <w:szCs w:val="28"/>
          <w:lang w:val="vi-VN"/>
        </w:rPr>
        <w:t>,393</w:t>
      </w:r>
      <w:r w:rsidRPr="008E35D9">
        <w:rPr>
          <w:rFonts w:ascii="Times New Roman" w:hAnsi="Times New Roman"/>
          <w:sz w:val="28"/>
          <w:szCs w:val="28"/>
        </w:rPr>
        <w:t>g hêrôin; 3</w:t>
      </w:r>
      <w:r w:rsidRPr="008E35D9">
        <w:rPr>
          <w:rFonts w:ascii="Times New Roman" w:hAnsi="Times New Roman"/>
          <w:sz w:val="28"/>
          <w:szCs w:val="28"/>
          <w:lang w:val="vi-VN"/>
        </w:rPr>
        <w:t>,356g ma túy tổng hợp.</w:t>
      </w:r>
    </w:p>
    <w:p w14:paraId="1BCEBC30" w14:textId="77777777" w:rsidR="00932E59" w:rsidRPr="008E35D9" w:rsidRDefault="00932E59" w:rsidP="008E35D9">
      <w:pPr>
        <w:tabs>
          <w:tab w:val="left" w:pos="4320"/>
        </w:tabs>
        <w:spacing w:after="0" w:line="312" w:lineRule="auto"/>
        <w:ind w:right="45" w:firstLine="709"/>
        <w:jc w:val="both"/>
        <w:rPr>
          <w:rFonts w:ascii="Times New Roman" w:hAnsi="Times New Roman"/>
          <w:b/>
          <w:bCs/>
          <w:iCs/>
          <w:sz w:val="28"/>
          <w:szCs w:val="28"/>
        </w:rPr>
      </w:pPr>
      <w:r w:rsidRPr="008E35D9">
        <w:rPr>
          <w:rFonts w:ascii="Times New Roman" w:hAnsi="Times New Roman"/>
          <w:sz w:val="28"/>
          <w:szCs w:val="28"/>
        </w:rPr>
        <w:t>Công tác bắt giam giữ điều tra xử lý tội phạm đảm bảo đúng quy trình đúng thủ tục pháp luật quy định không để oan sai xót lọt tội phạm.</w:t>
      </w:r>
    </w:p>
    <w:p w14:paraId="24714101" w14:textId="61E91C6A" w:rsidR="00932E59" w:rsidRPr="008E35D9" w:rsidRDefault="00932E59" w:rsidP="008E35D9">
      <w:pPr>
        <w:tabs>
          <w:tab w:val="left" w:pos="4320"/>
        </w:tabs>
        <w:spacing w:after="0" w:line="312" w:lineRule="auto"/>
        <w:ind w:right="45" w:firstLine="709"/>
        <w:jc w:val="both"/>
        <w:rPr>
          <w:rFonts w:ascii="Times New Roman" w:hAnsi="Times New Roman"/>
          <w:sz w:val="28"/>
          <w:szCs w:val="28"/>
          <w:lang w:val="vi-VN"/>
        </w:rPr>
      </w:pPr>
      <w:r w:rsidRPr="008E35D9">
        <w:rPr>
          <w:rFonts w:ascii="Times New Roman" w:hAnsi="Times New Roman"/>
          <w:sz w:val="28"/>
          <w:szCs w:val="28"/>
        </w:rPr>
        <w:t xml:space="preserve">Trong 61 vụ có </w:t>
      </w:r>
      <w:r w:rsidR="0099327B">
        <w:rPr>
          <w:rFonts w:ascii="Times New Roman" w:hAnsi="Times New Roman"/>
          <w:sz w:val="28"/>
          <w:szCs w:val="28"/>
        </w:rPr>
        <w:t>12</w:t>
      </w:r>
      <w:r w:rsidRPr="008E35D9">
        <w:rPr>
          <w:rFonts w:ascii="Times New Roman" w:hAnsi="Times New Roman"/>
          <w:sz w:val="28"/>
          <w:szCs w:val="28"/>
        </w:rPr>
        <w:t xml:space="preserve"> </w:t>
      </w:r>
      <w:r w:rsidR="0099327B">
        <w:rPr>
          <w:rFonts w:ascii="Times New Roman" w:hAnsi="Times New Roman"/>
          <w:sz w:val="28"/>
          <w:szCs w:val="28"/>
        </w:rPr>
        <w:t>vụ</w:t>
      </w:r>
      <w:r w:rsidR="0099327B">
        <w:rPr>
          <w:rFonts w:ascii="Times New Roman" w:hAnsi="Times New Roman"/>
          <w:sz w:val="28"/>
          <w:szCs w:val="28"/>
          <w:lang w:val="vi-VN"/>
        </w:rPr>
        <w:t xml:space="preserve"> </w:t>
      </w:r>
      <w:r w:rsidRPr="008E35D9">
        <w:rPr>
          <w:rFonts w:ascii="Times New Roman" w:hAnsi="Times New Roman"/>
          <w:sz w:val="28"/>
          <w:szCs w:val="28"/>
        </w:rPr>
        <w:t>mua bán</w:t>
      </w:r>
      <w:r w:rsidRPr="008E35D9">
        <w:rPr>
          <w:rFonts w:ascii="Times New Roman" w:hAnsi="Times New Roman"/>
          <w:sz w:val="28"/>
          <w:szCs w:val="28"/>
          <w:lang w:val="vi-VN"/>
        </w:rPr>
        <w:t xml:space="preserve">, </w:t>
      </w:r>
      <w:r w:rsidR="0099327B">
        <w:rPr>
          <w:rFonts w:ascii="Times New Roman" w:hAnsi="Times New Roman"/>
          <w:sz w:val="28"/>
          <w:szCs w:val="28"/>
          <w:lang w:val="vi-VN"/>
        </w:rPr>
        <w:t xml:space="preserve">01 vụ </w:t>
      </w:r>
      <w:r w:rsidRPr="008E35D9">
        <w:rPr>
          <w:rFonts w:ascii="Times New Roman" w:hAnsi="Times New Roman"/>
          <w:sz w:val="28"/>
          <w:szCs w:val="28"/>
          <w:lang w:val="vi-VN"/>
        </w:rPr>
        <w:t>vận chuyển;</w:t>
      </w:r>
      <w:r w:rsidRPr="008E35D9">
        <w:rPr>
          <w:rFonts w:ascii="Times New Roman" w:hAnsi="Times New Roman"/>
          <w:sz w:val="28"/>
          <w:szCs w:val="28"/>
        </w:rPr>
        <w:t xml:space="preserve"> </w:t>
      </w:r>
      <w:r w:rsidR="00676C42">
        <w:rPr>
          <w:rFonts w:ascii="Times New Roman" w:hAnsi="Times New Roman"/>
          <w:sz w:val="28"/>
          <w:szCs w:val="28"/>
        </w:rPr>
        <w:t>05</w:t>
      </w:r>
      <w:r w:rsidRPr="008E35D9">
        <w:rPr>
          <w:rFonts w:ascii="Times New Roman" w:hAnsi="Times New Roman"/>
          <w:sz w:val="28"/>
          <w:szCs w:val="28"/>
        </w:rPr>
        <w:t xml:space="preserve"> </w:t>
      </w:r>
      <w:r w:rsidR="0099327B">
        <w:rPr>
          <w:rFonts w:ascii="Times New Roman" w:hAnsi="Times New Roman"/>
          <w:sz w:val="28"/>
          <w:szCs w:val="28"/>
        </w:rPr>
        <w:t>vụ</w:t>
      </w:r>
      <w:r w:rsidR="0099327B">
        <w:rPr>
          <w:rFonts w:ascii="Times New Roman" w:hAnsi="Times New Roman"/>
          <w:sz w:val="28"/>
          <w:szCs w:val="28"/>
          <w:lang w:val="vi-VN"/>
        </w:rPr>
        <w:t xml:space="preserve"> </w:t>
      </w:r>
      <w:r w:rsidRPr="008E35D9">
        <w:rPr>
          <w:rFonts w:ascii="Times New Roman" w:hAnsi="Times New Roman"/>
          <w:sz w:val="28"/>
          <w:szCs w:val="28"/>
        </w:rPr>
        <w:t xml:space="preserve">TCSD, </w:t>
      </w:r>
      <w:r w:rsidR="0099327B">
        <w:rPr>
          <w:rFonts w:ascii="Times New Roman" w:hAnsi="Times New Roman"/>
          <w:sz w:val="28"/>
          <w:szCs w:val="28"/>
        </w:rPr>
        <w:t>43</w:t>
      </w:r>
      <w:r w:rsidRPr="008E35D9">
        <w:rPr>
          <w:rFonts w:ascii="Times New Roman" w:hAnsi="Times New Roman"/>
          <w:sz w:val="28"/>
          <w:szCs w:val="28"/>
        </w:rPr>
        <w:t xml:space="preserve"> vụ </w:t>
      </w:r>
      <w:r w:rsidR="00CC41EC">
        <w:rPr>
          <w:rFonts w:ascii="Times New Roman" w:hAnsi="Times New Roman"/>
          <w:sz w:val="28"/>
          <w:szCs w:val="28"/>
        </w:rPr>
        <w:t>tà</w:t>
      </w:r>
      <w:r w:rsidR="007D4D3C">
        <w:rPr>
          <w:rFonts w:ascii="Times New Roman" w:hAnsi="Times New Roman"/>
          <w:sz w:val="28"/>
          <w:szCs w:val="28"/>
        </w:rPr>
        <w:t>ng</w:t>
      </w:r>
      <w:r w:rsidRPr="008E35D9">
        <w:rPr>
          <w:rFonts w:ascii="Times New Roman" w:hAnsi="Times New Roman"/>
          <w:sz w:val="28"/>
          <w:szCs w:val="28"/>
        </w:rPr>
        <w:t xml:space="preserve"> trữ.</w:t>
      </w:r>
    </w:p>
    <w:p w14:paraId="7430D49A" w14:textId="77777777" w:rsidR="008E35D9" w:rsidRPr="008E35D9" w:rsidRDefault="008E35D9" w:rsidP="008E35D9">
      <w:pPr>
        <w:spacing w:after="0" w:line="312" w:lineRule="auto"/>
        <w:ind w:right="45" w:firstLine="709"/>
        <w:jc w:val="both"/>
        <w:rPr>
          <w:rFonts w:ascii="Times New Roman" w:hAnsi="Times New Roman"/>
          <w:sz w:val="28"/>
          <w:szCs w:val="28"/>
        </w:rPr>
      </w:pPr>
      <w:r w:rsidRPr="008E35D9">
        <w:rPr>
          <w:rFonts w:ascii="Times New Roman" w:hAnsi="Times New Roman"/>
          <w:b/>
          <w:sz w:val="28"/>
          <w:szCs w:val="28"/>
        </w:rPr>
        <w:tab/>
      </w:r>
      <w:r w:rsidRPr="008E35D9">
        <w:rPr>
          <w:rFonts w:ascii="Times New Roman" w:hAnsi="Times New Roman"/>
          <w:sz w:val="28"/>
          <w:szCs w:val="28"/>
        </w:rPr>
        <w:t xml:space="preserve">Công an huyện Bình Lục chủ động nắm tình hình có liên quan đến công tác quản lý người nghiện, người sử dụng trái phép chất ma túy; rà soát, thống kê, phát hiện kịp thời người nghiện, người sử dụng trái phép chất ma túy để lập hồ sơ đề nghị cai nghiện </w:t>
      </w:r>
      <w:r w:rsidRPr="008E35D9">
        <w:rPr>
          <w:rFonts w:ascii="Times New Roman" w:hAnsi="Times New Roman"/>
          <w:sz w:val="28"/>
          <w:szCs w:val="28"/>
        </w:rPr>
        <w:lastRenderedPageBreak/>
        <w:t>và quản lý người sử dụng trái phép chất ma túy; xây dựng và nhân rộng các mô hình về quản lý người sử dụng trái phép chất ma túy, người nghiện ma túy phù hợp đặc điểm của từng địa bàn.</w:t>
      </w:r>
    </w:p>
    <w:p w14:paraId="10590F9C" w14:textId="77777777" w:rsidR="008E35D9" w:rsidRPr="008E35D9" w:rsidRDefault="008E35D9" w:rsidP="008E35D9">
      <w:pPr>
        <w:spacing w:after="0" w:line="312" w:lineRule="auto"/>
        <w:ind w:right="45" w:firstLine="709"/>
        <w:jc w:val="both"/>
        <w:rPr>
          <w:rFonts w:ascii="Times New Roman" w:hAnsi="Times New Roman"/>
          <w:sz w:val="28"/>
          <w:szCs w:val="28"/>
        </w:rPr>
      </w:pPr>
      <w:r w:rsidRPr="008E35D9">
        <w:rPr>
          <w:rFonts w:ascii="Times New Roman" w:hAnsi="Times New Roman"/>
          <w:sz w:val="28"/>
          <w:szCs w:val="28"/>
        </w:rPr>
        <w:tab/>
        <w:t>Cập nhật đầy đủ dữ liệu người nghiện, người sử dụng trái phép chất ma túy từ phần mềm quản lý đối tượng theo chức năng của lực lượng Công an cấp xã tại cơ sở dữ liệu Quốc gia về dân cư; ứng dụng công nghệ thông tin trong công tác thống kê quản lý người nghiện, người sử dụng trái phép chất ma túy.</w:t>
      </w:r>
    </w:p>
    <w:p w14:paraId="43B88A4B" w14:textId="77777777" w:rsidR="008E35D9" w:rsidRPr="008E35D9" w:rsidRDefault="008E35D9" w:rsidP="008E35D9">
      <w:pPr>
        <w:spacing w:after="0" w:line="312" w:lineRule="auto"/>
        <w:ind w:right="45" w:firstLine="709"/>
        <w:jc w:val="both"/>
        <w:rPr>
          <w:rFonts w:ascii="Times New Roman" w:hAnsi="Times New Roman"/>
          <w:sz w:val="28"/>
          <w:szCs w:val="28"/>
        </w:rPr>
      </w:pPr>
      <w:r w:rsidRPr="008E35D9">
        <w:rPr>
          <w:rFonts w:ascii="Times New Roman" w:hAnsi="Times New Roman"/>
          <w:sz w:val="28"/>
          <w:szCs w:val="28"/>
        </w:rPr>
        <w:tab/>
        <w:t>Công an huyện Bình Lục, Công an các xã, thị trấn đã triển khai đồng bộ các biện pháp để kịp thời phát hiện, thu thập thông tin về người nghiện, người sử dụng trái phép chất ma túy và quản lý, giám sát đối tượng sử dụng ma túy tổng hợp có biểu hiện loạn thần “ngáo đá”, phòng ngừa ngăn chặn các đối tượng này gây ra các hành vi vi phạm pháp luật.</w:t>
      </w:r>
    </w:p>
    <w:p w14:paraId="7E328BF9" w14:textId="0871188A" w:rsidR="008E35D9" w:rsidRPr="008E35D9" w:rsidRDefault="008E35D9" w:rsidP="008E35D9">
      <w:pPr>
        <w:spacing w:after="0" w:line="312" w:lineRule="auto"/>
        <w:ind w:right="45" w:firstLine="709"/>
        <w:jc w:val="both"/>
        <w:rPr>
          <w:rFonts w:ascii="Times New Roman" w:hAnsi="Times New Roman"/>
          <w:b/>
          <w:sz w:val="28"/>
          <w:szCs w:val="28"/>
          <w:lang w:val="vi-VN"/>
        </w:rPr>
      </w:pPr>
      <w:r w:rsidRPr="008E35D9">
        <w:rPr>
          <w:rFonts w:ascii="Times New Roman" w:hAnsi="Times New Roman"/>
          <w:sz w:val="28"/>
          <w:szCs w:val="28"/>
        </w:rPr>
        <w:tab/>
      </w:r>
      <w:r w:rsidRPr="008E35D9">
        <w:rPr>
          <w:rFonts w:ascii="Times New Roman" w:hAnsi="Times New Roman"/>
          <w:sz w:val="28"/>
          <w:szCs w:val="28"/>
          <w:shd w:val="clear" w:color="auto" w:fill="FFFFFF"/>
        </w:rPr>
        <w:t xml:space="preserve">Phối hợp chặt chẽ với ngành Lao động, Thương binh và Xã hội, Y tế thực hiện các biện pháp cai nghiện và xác định tình trạng nghiện, lập hồ sơ đưa người vào cơ sở cai nghiện bắt buộc; </w:t>
      </w:r>
      <w:r w:rsidR="007D4D3C">
        <w:rPr>
          <w:rFonts w:ascii="Times New Roman" w:hAnsi="Times New Roman"/>
          <w:sz w:val="28"/>
          <w:szCs w:val="28"/>
          <w:shd w:val="clear" w:color="auto" w:fill="FFFFFF"/>
        </w:rPr>
        <w:pgNum/>
      </w:r>
      <w:r w:rsidR="007D4D3C">
        <w:rPr>
          <w:rFonts w:ascii="Times New Roman" w:hAnsi="Times New Roman"/>
          <w:sz w:val="28"/>
          <w:szCs w:val="28"/>
          <w:shd w:val="clear" w:color="auto" w:fill="FFFFFF"/>
        </w:rPr>
        <w:t>ang</w:t>
      </w:r>
      <w:r w:rsidRPr="008E35D9">
        <w:rPr>
          <w:rFonts w:ascii="Times New Roman" w:hAnsi="Times New Roman"/>
          <w:sz w:val="28"/>
          <w:szCs w:val="28"/>
          <w:shd w:val="clear" w:color="auto" w:fill="FFFFFF"/>
        </w:rPr>
        <w:t xml:space="preserve"> cường các giải pháp giúp người nghiện tái hòa nhập cộng đồng, thực hiện chính sách cho vay vốn, đào tạo, dạy nghề, hỗ trợ giải quyết việc làm cho người bị quản lý sau cai nghiện ma túy.</w:t>
      </w:r>
    </w:p>
    <w:p w14:paraId="27D78AC6" w14:textId="77777777" w:rsidR="00932E59" w:rsidRPr="008E35D9" w:rsidRDefault="00932E59" w:rsidP="008E35D9">
      <w:pPr>
        <w:shd w:val="clear" w:color="auto" w:fill="FFFFFF"/>
        <w:spacing w:after="0" w:line="312" w:lineRule="auto"/>
        <w:ind w:firstLine="709"/>
        <w:jc w:val="both"/>
        <w:rPr>
          <w:rFonts w:ascii="Times New Roman" w:eastAsia="Times New Roman" w:hAnsi="Times New Roman"/>
          <w:b/>
          <w:i/>
          <w:sz w:val="28"/>
          <w:szCs w:val="28"/>
        </w:rPr>
      </w:pPr>
      <w:r w:rsidRPr="008E35D9">
        <w:rPr>
          <w:rFonts w:ascii="Times New Roman" w:eastAsia="Times New Roman" w:hAnsi="Times New Roman"/>
          <w:b/>
          <w:i/>
          <w:sz w:val="28"/>
          <w:szCs w:val="28"/>
        </w:rPr>
        <w:t>Kính thưa hội nghị!</w:t>
      </w:r>
    </w:p>
    <w:p w14:paraId="12F38561" w14:textId="5E0E2571" w:rsidR="00932E59" w:rsidRPr="008E35D9" w:rsidRDefault="00932E59" w:rsidP="008E35D9">
      <w:pPr>
        <w:shd w:val="clear" w:color="auto" w:fill="FFFFFF"/>
        <w:spacing w:after="0" w:line="312" w:lineRule="auto"/>
        <w:ind w:firstLine="709"/>
        <w:jc w:val="both"/>
        <w:rPr>
          <w:rFonts w:ascii="Times New Roman" w:eastAsia="Times New Roman" w:hAnsi="Times New Roman"/>
          <w:b/>
          <w:i/>
          <w:sz w:val="28"/>
          <w:szCs w:val="28"/>
        </w:rPr>
      </w:pPr>
      <w:r w:rsidRPr="008E35D9">
        <w:rPr>
          <w:rFonts w:ascii="Times New Roman" w:eastAsia="Times New Roman" w:hAnsi="Times New Roman"/>
          <w:b/>
          <w:i/>
          <w:sz w:val="28"/>
          <w:szCs w:val="28"/>
        </w:rPr>
        <w:t>Bên cạnh những kết quả đạt được trong năm 2024 cũng còn những tồn tại hạn chế sau:</w:t>
      </w:r>
    </w:p>
    <w:p w14:paraId="23509D9A" w14:textId="77777777" w:rsidR="00932E59" w:rsidRPr="008E35D9" w:rsidRDefault="00932E59" w:rsidP="008E35D9">
      <w:pPr>
        <w:shd w:val="clear" w:color="auto" w:fill="FFFFFF"/>
        <w:spacing w:after="0" w:line="312" w:lineRule="auto"/>
        <w:ind w:firstLine="709"/>
        <w:jc w:val="both"/>
        <w:rPr>
          <w:rFonts w:ascii="Times New Roman" w:eastAsia="Times New Roman" w:hAnsi="Times New Roman"/>
          <w:b/>
          <w:i/>
          <w:sz w:val="28"/>
          <w:szCs w:val="28"/>
        </w:rPr>
      </w:pPr>
      <w:r w:rsidRPr="008E35D9">
        <w:rPr>
          <w:rFonts w:ascii="Times New Roman" w:eastAsia="Times New Roman" w:hAnsi="Times New Roman"/>
          <w:b/>
          <w:i/>
          <w:sz w:val="28"/>
          <w:szCs w:val="28"/>
        </w:rPr>
        <w:t>Tồn tại, hạn chế:</w:t>
      </w:r>
    </w:p>
    <w:p w14:paraId="66BADBBC" w14:textId="77777777" w:rsidR="00932E59" w:rsidRPr="008E35D9" w:rsidRDefault="00932E59" w:rsidP="008E35D9">
      <w:pPr>
        <w:numPr>
          <w:ilvl w:val="0"/>
          <w:numId w:val="1"/>
        </w:numPr>
        <w:shd w:val="clear" w:color="auto" w:fill="FFFFFF"/>
        <w:tabs>
          <w:tab w:val="left" w:pos="993"/>
        </w:tabs>
        <w:spacing w:after="0" w:line="312" w:lineRule="auto"/>
        <w:ind w:left="0" w:firstLine="709"/>
        <w:jc w:val="both"/>
        <w:rPr>
          <w:rFonts w:ascii="Times New Roman" w:eastAsia="Times New Roman" w:hAnsi="Times New Roman"/>
          <w:b/>
          <w:i/>
          <w:sz w:val="28"/>
          <w:szCs w:val="28"/>
        </w:rPr>
      </w:pPr>
      <w:r w:rsidRPr="008E35D9">
        <w:rPr>
          <w:rFonts w:ascii="Times New Roman" w:eastAsia="Times New Roman" w:hAnsi="Times New Roman"/>
          <w:sz w:val="28"/>
          <w:szCs w:val="28"/>
        </w:rPr>
        <w:t>Chưa phát huy được vai trò của chỉ huy cấp đội trong tham mưu cho Lãnh đạo đơn vị các giải pháp cơ bản trong nhận diện phòng ngừa đấu tranh từ xa, từ sớm đối với tội phạm và tệ nạn ma túy, cũng như việc kiểm tra hướng</w:t>
      </w:r>
      <w:r w:rsidRPr="008E35D9">
        <w:rPr>
          <w:rFonts w:ascii="Times New Roman" w:eastAsia="Times New Roman" w:hAnsi="Times New Roman"/>
          <w:b/>
          <w:i/>
          <w:sz w:val="28"/>
          <w:szCs w:val="28"/>
        </w:rPr>
        <w:t xml:space="preserve"> </w:t>
      </w:r>
      <w:r w:rsidRPr="008E35D9">
        <w:rPr>
          <w:rFonts w:ascii="Times New Roman" w:hAnsi="Times New Roman"/>
          <w:sz w:val="28"/>
          <w:szCs w:val="28"/>
        </w:rPr>
        <w:t>dẫn Công an cấp xã thực hiện công tác nghiệp vụ cơ bản, rà soát thống kê, đưa danh sách quản lý người nghiện, người sử dụng trái phép mà tuy có thời điểm còn chưa quyết liệt.</w:t>
      </w:r>
    </w:p>
    <w:p w14:paraId="298C9D61" w14:textId="21D21287" w:rsidR="00932E59" w:rsidRPr="008E35D9" w:rsidRDefault="00932E59" w:rsidP="008E35D9">
      <w:pPr>
        <w:numPr>
          <w:ilvl w:val="0"/>
          <w:numId w:val="1"/>
        </w:numPr>
        <w:shd w:val="clear" w:color="auto" w:fill="FFFFFF"/>
        <w:tabs>
          <w:tab w:val="left" w:pos="993"/>
        </w:tabs>
        <w:spacing w:after="0" w:line="312" w:lineRule="auto"/>
        <w:ind w:left="0" w:firstLine="709"/>
        <w:jc w:val="both"/>
        <w:rPr>
          <w:rFonts w:ascii="Times New Roman" w:eastAsia="Times New Roman" w:hAnsi="Times New Roman"/>
          <w:b/>
          <w:i/>
          <w:sz w:val="28"/>
          <w:szCs w:val="28"/>
        </w:rPr>
      </w:pPr>
      <w:r w:rsidRPr="008E35D9">
        <w:rPr>
          <w:rFonts w:ascii="Times New Roman" w:hAnsi="Times New Roman"/>
          <w:sz w:val="28"/>
          <w:szCs w:val="28"/>
        </w:rPr>
        <w:t xml:space="preserve">Công tác quản lý địa bàn, quản lý đối tượng còn chưa được chặt chẽ, không năm rõ tình hình địa bàn dẫn đến việc bỏ lọt đối </w:t>
      </w:r>
      <w:r w:rsidR="008E35D9" w:rsidRPr="008E35D9">
        <w:rPr>
          <w:rFonts w:ascii="Times New Roman" w:hAnsi="Times New Roman"/>
          <w:sz w:val="28"/>
          <w:szCs w:val="28"/>
        </w:rPr>
        <w:t>tượng</w:t>
      </w:r>
      <w:r w:rsidR="008E35D9" w:rsidRPr="008E35D9">
        <w:rPr>
          <w:rFonts w:ascii="Times New Roman" w:hAnsi="Times New Roman"/>
          <w:sz w:val="28"/>
          <w:szCs w:val="28"/>
          <w:lang w:val="vi-VN"/>
        </w:rPr>
        <w:t>.</w:t>
      </w:r>
    </w:p>
    <w:p w14:paraId="127E632A" w14:textId="131D8928" w:rsidR="00932E59" w:rsidRPr="008E35D9" w:rsidRDefault="00932E59" w:rsidP="008E35D9">
      <w:pPr>
        <w:numPr>
          <w:ilvl w:val="0"/>
          <w:numId w:val="1"/>
        </w:numPr>
        <w:shd w:val="clear" w:color="auto" w:fill="FFFFFF"/>
        <w:tabs>
          <w:tab w:val="left" w:pos="993"/>
        </w:tabs>
        <w:spacing w:after="0" w:line="312" w:lineRule="auto"/>
        <w:ind w:left="0" w:firstLine="709"/>
        <w:jc w:val="both"/>
        <w:rPr>
          <w:rFonts w:ascii="Times New Roman" w:eastAsia="Times New Roman" w:hAnsi="Times New Roman"/>
          <w:b/>
          <w:i/>
          <w:sz w:val="28"/>
          <w:szCs w:val="28"/>
        </w:rPr>
      </w:pPr>
      <w:r w:rsidRPr="008E35D9">
        <w:rPr>
          <w:rFonts w:ascii="Times New Roman" w:hAnsi="Times New Roman"/>
          <w:sz w:val="28"/>
          <w:szCs w:val="28"/>
        </w:rPr>
        <w:t>Công tác quản lý người nghiện người sử dụng ma tuý chưa được chặt chẽ, việc và soát, phát hiện người nghiện, vận động và áp dụng các biện pháp cai nghiện ma tuý thiếu kịp thời, phần lớn khi các đối tượng lâm vào tình trạng nghiện nặng mới phát hiện rồi đưa vào cai nghiện nên hiệu quả công tác đưa đối tượng đi CNBB trong năm qua không cao.</w:t>
      </w:r>
    </w:p>
    <w:p w14:paraId="15AEFC55" w14:textId="77777777"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b/>
          <w:bCs/>
          <w:sz w:val="28"/>
          <w:szCs w:val="28"/>
        </w:rPr>
        <w:t xml:space="preserve">Nguyên nhân: </w:t>
      </w:r>
    </w:p>
    <w:p w14:paraId="7512F396" w14:textId="77777777"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sz w:val="28"/>
          <w:szCs w:val="28"/>
        </w:rPr>
        <w:t>- Trinh sát nắm tình hình địa bàn chưa chủ động trong việc quản lý đối tượng, chưa nêu cao tinh thần trong việc thực hiện nhiệm vụ được giao.</w:t>
      </w:r>
    </w:p>
    <w:p w14:paraId="7317AFDC" w14:textId="77777777"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sz w:val="28"/>
          <w:szCs w:val="28"/>
        </w:rPr>
        <w:lastRenderedPageBreak/>
        <w:t>- Công tác tham mưu cho Lãnh đạo đơn vị, các ban ngành đoàn thể ở địa phương còn hạn chế, việc kiểm tra đôn đốc của chỉ huy cấp đội, cấp xã chưa đi sâu đi sát, chưa thường xuyên liên tục, chưa chịu khó nghiên cứu các thông tư hướng dẫn, các văn bản chỉ đạo của lãnh đạo cấp trên dẫn đến hiệu quả công tác thấp.</w:t>
      </w:r>
    </w:p>
    <w:p w14:paraId="3500649D" w14:textId="77777777" w:rsidR="008E35D9" w:rsidRPr="008E35D9" w:rsidRDefault="00932E59" w:rsidP="008E35D9">
      <w:pPr>
        <w:pStyle w:val="NormalWeb"/>
        <w:spacing w:before="0" w:beforeAutospacing="0" w:after="0" w:afterAutospacing="0" w:line="312" w:lineRule="auto"/>
        <w:ind w:firstLine="709"/>
        <w:jc w:val="both"/>
        <w:rPr>
          <w:sz w:val="28"/>
          <w:szCs w:val="28"/>
          <w:lang w:val="vi-VN"/>
        </w:rPr>
      </w:pPr>
      <w:r w:rsidRPr="008E35D9">
        <w:rPr>
          <w:sz w:val="28"/>
          <w:szCs w:val="28"/>
        </w:rPr>
        <w:t>- Lực lượng Công an cấp xã (được phân công trực tiếp quản lý người nghiện, người sử dụng trái phép chất ma tuý) còn mỏng, trong khi đó cùng lúc phải thực hiện nhiều lĩnh vực công tác khác, yêu cầu công tác cao, chịu nhiều áp lực nên ảnh hưởng phần nào đó đến hiệu quả công tác.</w:t>
      </w:r>
    </w:p>
    <w:p w14:paraId="1AA64773" w14:textId="77777777" w:rsidR="008E35D9" w:rsidRPr="007D4D3C" w:rsidRDefault="008E35D9" w:rsidP="008E35D9">
      <w:pPr>
        <w:pStyle w:val="NormalWeb"/>
        <w:spacing w:before="0" w:beforeAutospacing="0" w:after="0" w:afterAutospacing="0" w:line="312" w:lineRule="auto"/>
        <w:ind w:firstLine="709"/>
        <w:jc w:val="both"/>
        <w:rPr>
          <w:spacing w:val="-2"/>
          <w:sz w:val="28"/>
          <w:szCs w:val="28"/>
          <w:lang w:val="vi-VN"/>
        </w:rPr>
      </w:pPr>
      <w:r w:rsidRPr="007D4D3C">
        <w:rPr>
          <w:spacing w:val="-2"/>
          <w:sz w:val="28"/>
          <w:szCs w:val="28"/>
          <w:lang w:val="vi-VN"/>
        </w:rPr>
        <w:t xml:space="preserve">- </w:t>
      </w:r>
      <w:r w:rsidRPr="007D4D3C">
        <w:rPr>
          <w:bCs/>
          <w:spacing w:val="-2"/>
          <w:sz w:val="28"/>
          <w:szCs w:val="28"/>
          <w:bdr w:val="none" w:sz="0" w:space="0" w:color="auto" w:frame="1"/>
        </w:rPr>
        <w:t>Sự vào cuộc của các đoàn thể quần chúng còn hình thức, thiếu chương trình kế hoạch </w:t>
      </w:r>
      <w:r w:rsidRPr="007D4D3C">
        <w:rPr>
          <w:bCs/>
          <w:spacing w:val="-2"/>
          <w:sz w:val="28"/>
          <w:szCs w:val="28"/>
          <w:bdr w:val="none" w:sz="0" w:space="0" w:color="auto" w:frame="1"/>
          <w:shd w:val="clear" w:color="auto" w:fill="FFFFFF"/>
        </w:rPr>
        <w:t>cụ thể</w:t>
      </w:r>
      <w:r w:rsidRPr="007D4D3C">
        <w:rPr>
          <w:bCs/>
          <w:spacing w:val="-2"/>
          <w:sz w:val="28"/>
          <w:szCs w:val="28"/>
          <w:bdr w:val="none" w:sz="0" w:space="0" w:color="auto" w:frame="1"/>
        </w:rPr>
        <w:t>, chưa đồng đều; công tác phòng chống ma túy ở cơ sở chưa được quan tâm chỉ đạo và đầu tư thỏa đáng; chưa có giải pháp cụ thể, tích cực để thực hiện xã hội hóa công tác phòng, chống ma túy; còn tư tưởng ỷ lại, trông chờ vào lực lượng chuyên trách.</w:t>
      </w:r>
    </w:p>
    <w:p w14:paraId="3579160A" w14:textId="77777777" w:rsidR="008E35D9" w:rsidRPr="007D4D3C" w:rsidRDefault="008E35D9" w:rsidP="008E35D9">
      <w:pPr>
        <w:pStyle w:val="NormalWeb"/>
        <w:spacing w:before="0" w:beforeAutospacing="0" w:after="0" w:afterAutospacing="0" w:line="312" w:lineRule="auto"/>
        <w:ind w:firstLine="709"/>
        <w:jc w:val="both"/>
        <w:rPr>
          <w:bCs/>
          <w:spacing w:val="-2"/>
          <w:sz w:val="28"/>
          <w:szCs w:val="28"/>
          <w:bdr w:val="none" w:sz="0" w:space="0" w:color="auto" w:frame="1"/>
          <w:lang w:val="vi-VN"/>
        </w:rPr>
      </w:pPr>
      <w:r w:rsidRPr="007D4D3C">
        <w:rPr>
          <w:spacing w:val="-2"/>
          <w:sz w:val="28"/>
          <w:szCs w:val="28"/>
          <w:lang w:val="vi-VN"/>
        </w:rPr>
        <w:t xml:space="preserve">- </w:t>
      </w:r>
      <w:r w:rsidRPr="007D4D3C">
        <w:rPr>
          <w:bCs/>
          <w:spacing w:val="-2"/>
          <w:sz w:val="28"/>
          <w:szCs w:val="28"/>
        </w:rPr>
        <w:t>Trên địa bàn huyện số đối tượng nghiện có chiều hướng trẻ</w:t>
      </w:r>
      <w:r w:rsidRPr="007D4D3C">
        <w:rPr>
          <w:bCs/>
          <w:spacing w:val="-2"/>
          <w:sz w:val="28"/>
          <w:szCs w:val="28"/>
          <w:lang w:val="vi-VN"/>
        </w:rPr>
        <w:t xml:space="preserve"> hóa, t</w:t>
      </w:r>
      <w:r w:rsidRPr="007D4D3C">
        <w:rPr>
          <w:bCs/>
          <w:spacing w:val="-2"/>
          <w:sz w:val="28"/>
          <w:szCs w:val="28"/>
        </w:rPr>
        <w:t>ập</w:t>
      </w:r>
      <w:r w:rsidRPr="007D4D3C">
        <w:rPr>
          <w:bCs/>
          <w:spacing w:val="-2"/>
          <w:sz w:val="28"/>
          <w:szCs w:val="28"/>
          <w:lang w:val="vi-VN"/>
        </w:rPr>
        <w:t xml:space="preserve"> trung vào các thanh thiếu niên </w:t>
      </w:r>
      <w:r w:rsidRPr="007D4D3C">
        <w:rPr>
          <w:bCs/>
          <w:spacing w:val="-2"/>
          <w:sz w:val="28"/>
          <w:szCs w:val="28"/>
        </w:rPr>
        <w:t>và có xu hướng chuyển dần sang sử dụng ma túy tổng hợp. Tuổi thanh thiếu niên là độ tuổi có hai nhu cầu học và chơi rất lớn và luôn ở tâm trạng tìm tòi, khám phá để khẳng định mình trước bạn bè, do vậy những sinh hoạt trong nhóm bạn bè rất dễ tác động đến các em. Nếu không ngăn chặn kịp thời các em dễ buông xuôi phó mặc và rơi vào tầm ngắm của bọn xấu dụ dỗ sử dụng ma túy.</w:t>
      </w:r>
      <w:r w:rsidRPr="007D4D3C">
        <w:rPr>
          <w:bCs/>
          <w:spacing w:val="-2"/>
          <w:sz w:val="28"/>
          <w:szCs w:val="28"/>
          <w:lang w:val="vi-VN"/>
        </w:rPr>
        <w:t xml:space="preserve"> </w:t>
      </w:r>
      <w:r w:rsidRPr="007D4D3C">
        <w:rPr>
          <w:bCs/>
          <w:spacing w:val="-2"/>
          <w:sz w:val="28"/>
          <w:szCs w:val="28"/>
          <w:bdr w:val="none" w:sz="0" w:space="0" w:color="auto" w:frame="1"/>
        </w:rPr>
        <w:t>Công tác tuyên truyền, giáo dục phòng, chống ma túy hiệu quả chưa rõ rệt với những nhóm nguy cơ cao (học sinh, sinh viên chậm tiến; trẻ em lang thang, hoàn cảnh gia đình có nhiều éo le,..</w:t>
      </w:r>
    </w:p>
    <w:p w14:paraId="2F59CAE6" w14:textId="70EC55D3" w:rsidR="008E35D9" w:rsidRPr="008E35D9" w:rsidRDefault="007D4D3C" w:rsidP="008E35D9">
      <w:pPr>
        <w:pStyle w:val="NormalWeb"/>
        <w:spacing w:before="0" w:beforeAutospacing="0" w:after="0" w:afterAutospacing="0" w:line="312" w:lineRule="auto"/>
        <w:ind w:firstLine="709"/>
        <w:jc w:val="both"/>
        <w:rPr>
          <w:bCs/>
          <w:sz w:val="28"/>
          <w:szCs w:val="28"/>
          <w:bdr w:val="none" w:sz="0" w:space="0" w:color="auto" w:frame="1"/>
          <w:lang w:val="vi-VN"/>
        </w:rPr>
      </w:pPr>
      <w:r>
        <w:rPr>
          <w:bCs/>
          <w:sz w:val="28"/>
          <w:szCs w:val="28"/>
          <w:bdr w:val="none" w:sz="0" w:space="0" w:color="auto" w:frame="1"/>
          <w:lang w:val="vi-VN"/>
        </w:rPr>
        <w:t xml:space="preserve">-  </w:t>
      </w:r>
      <w:r w:rsidR="008E35D9" w:rsidRPr="008E35D9">
        <w:rPr>
          <w:bCs/>
          <w:sz w:val="28"/>
          <w:szCs w:val="28"/>
          <w:bdr w:val="none" w:sz="0" w:space="0" w:color="auto" w:frame="1"/>
        </w:rPr>
        <w:t xml:space="preserve">Khó khăn về kinh tế kéo theo tình trạng thiếu việc làm gia tăng nguy cơ lây lan tệ nạn và phát sinh tội phạm về ma túy; một bộ phận thanh, thiếu niên có lối sống lệch lạc đã sa đà vào tệ nạn ma túy làm tăng nhu cầu về ma túy bất hợp pháp trong xã hội, nên còn phát sinh người nghiện mới. </w:t>
      </w:r>
    </w:p>
    <w:p w14:paraId="5092CBB9" w14:textId="294944C1" w:rsidR="008E35D9" w:rsidRPr="008E35D9" w:rsidRDefault="007D4D3C" w:rsidP="008E35D9">
      <w:pPr>
        <w:pStyle w:val="NormalWeb"/>
        <w:spacing w:before="0" w:beforeAutospacing="0" w:after="0" w:afterAutospacing="0" w:line="312" w:lineRule="auto"/>
        <w:ind w:firstLine="709"/>
        <w:jc w:val="both"/>
        <w:rPr>
          <w:bCs/>
          <w:sz w:val="28"/>
          <w:szCs w:val="28"/>
          <w:bdr w:val="none" w:sz="0" w:space="0" w:color="auto" w:frame="1"/>
          <w:lang w:val="vi-VN"/>
        </w:rPr>
      </w:pPr>
      <w:r>
        <w:rPr>
          <w:bCs/>
          <w:sz w:val="28"/>
          <w:szCs w:val="28"/>
          <w:bdr w:val="none" w:sz="0" w:space="0" w:color="auto" w:frame="1"/>
          <w:lang w:val="vi-VN"/>
        </w:rPr>
        <w:t xml:space="preserve">- </w:t>
      </w:r>
      <w:r w:rsidR="008E35D9" w:rsidRPr="008E35D9">
        <w:rPr>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701F9009" w14:textId="69A6FF33" w:rsidR="008E35D9" w:rsidRPr="008E35D9" w:rsidRDefault="007D4D3C" w:rsidP="008E35D9">
      <w:pPr>
        <w:pStyle w:val="NormalWeb"/>
        <w:spacing w:before="0" w:beforeAutospacing="0" w:after="0" w:afterAutospacing="0" w:line="312" w:lineRule="auto"/>
        <w:ind w:firstLine="709"/>
        <w:jc w:val="both"/>
        <w:rPr>
          <w:bCs/>
          <w:sz w:val="28"/>
          <w:szCs w:val="28"/>
          <w:bdr w:val="none" w:sz="0" w:space="0" w:color="auto" w:frame="1"/>
          <w:lang w:val="vi-VN"/>
        </w:rPr>
      </w:pPr>
      <w:r>
        <w:rPr>
          <w:bCs/>
          <w:sz w:val="28"/>
          <w:szCs w:val="28"/>
          <w:bdr w:val="none" w:sz="0" w:space="0" w:color="auto" w:frame="1"/>
          <w:lang w:val="vi-VN"/>
        </w:rPr>
        <w:t xml:space="preserve">- </w:t>
      </w:r>
      <w:r w:rsidR="008E35D9" w:rsidRPr="008E35D9">
        <w:rPr>
          <w:bCs/>
          <w:sz w:val="28"/>
          <w:szCs w:val="28"/>
          <w:bdr w:val="none" w:sz="0" w:space="0" w:color="auto" w:frame="1"/>
        </w:rPr>
        <w:t>Lực lượng cán bộ, chiến sỹ biên chế trong lực lượng chuyên trách phòng, chống ma túy chưa đáp ứng yêu cầu về số lượng cũng như trình độ nghiệp vụ, tuổi đời còn non trẻ. Trong khi nhiệm vụ phòng, chống ma túy thường khó khăn, phức tạp và nguy hiểm dẫn đến một bộ phận có tâm lý e ngại, không yên tâm công tác.</w:t>
      </w:r>
    </w:p>
    <w:p w14:paraId="1079637A" w14:textId="7EC100DD" w:rsidR="008E35D9" w:rsidRPr="008E35D9" w:rsidRDefault="007D4D3C" w:rsidP="008E35D9">
      <w:pPr>
        <w:pStyle w:val="NormalWeb"/>
        <w:spacing w:before="0" w:beforeAutospacing="0" w:after="0" w:afterAutospacing="0" w:line="312" w:lineRule="auto"/>
        <w:ind w:firstLine="709"/>
        <w:jc w:val="both"/>
        <w:rPr>
          <w:sz w:val="28"/>
          <w:szCs w:val="28"/>
          <w:lang w:val="vi-VN"/>
        </w:rPr>
      </w:pPr>
      <w:r>
        <w:rPr>
          <w:bCs/>
          <w:sz w:val="28"/>
          <w:szCs w:val="28"/>
          <w:bdr w:val="none" w:sz="0" w:space="0" w:color="auto" w:frame="1"/>
          <w:lang w:val="vi-VN"/>
        </w:rPr>
        <w:t xml:space="preserve">- </w:t>
      </w:r>
      <w:r w:rsidR="008E35D9" w:rsidRPr="008E35D9">
        <w:rPr>
          <w:bCs/>
          <w:sz w:val="28"/>
          <w:szCs w:val="28"/>
          <w:bdr w:val="none" w:sz="0" w:space="0" w:color="auto" w:frame="1"/>
          <w:lang w:val="vi-VN"/>
        </w:rPr>
        <w:t xml:space="preserve">Ngày càng có nhiều chất ma túy tổng hợp mới được tạo ra. Tồn tại dưới nhiều hình dáng, hình dạng khác nhau. Có những chất mới được phát hiện, không thuộc danh </w:t>
      </w:r>
      <w:r w:rsidR="008E35D9" w:rsidRPr="008E35D9">
        <w:rPr>
          <w:bCs/>
          <w:sz w:val="28"/>
          <w:szCs w:val="28"/>
          <w:bdr w:val="none" w:sz="0" w:space="0" w:color="auto" w:frame="1"/>
          <w:lang w:val="vi-VN"/>
        </w:rPr>
        <w:lastRenderedPageBreak/>
        <w:t xml:space="preserve">mục các chất, tiền chất ma túy được ban hành. Các đối tượng đã lợi dụng khe hở pháp luật để tiến hành sản xuất, mua bán, vận chuyển chất ma túy. </w:t>
      </w:r>
      <w:r w:rsidR="008E35D9" w:rsidRPr="008E35D9">
        <w:rPr>
          <w:sz w:val="28"/>
          <w:szCs w:val="28"/>
          <w:lang w:val="vi-VN"/>
        </w:rPr>
        <w:t>Trên thị trường hiện nay, chưa có que text phát hiện được các chất ma túy mới (như cỏ mỹ, và một số chất ma túy dạng lỏng khác.....)</w:t>
      </w:r>
    </w:p>
    <w:p w14:paraId="35D6799A" w14:textId="77777777" w:rsidR="00932E59" w:rsidRPr="008E35D9" w:rsidRDefault="00932E59" w:rsidP="008E35D9">
      <w:pPr>
        <w:pStyle w:val="NormalWeb"/>
        <w:spacing w:before="0" w:beforeAutospacing="0" w:after="0" w:afterAutospacing="0" w:line="312" w:lineRule="auto"/>
        <w:ind w:firstLine="709"/>
        <w:jc w:val="both"/>
        <w:rPr>
          <w:b/>
          <w:i/>
          <w:sz w:val="28"/>
          <w:szCs w:val="28"/>
        </w:rPr>
      </w:pPr>
      <w:r w:rsidRPr="008E35D9">
        <w:rPr>
          <w:b/>
          <w:i/>
          <w:sz w:val="28"/>
          <w:szCs w:val="28"/>
        </w:rPr>
        <w:t>Kính thưa hội nghị!</w:t>
      </w:r>
    </w:p>
    <w:p w14:paraId="0003CDA9" w14:textId="43D524C6"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sz w:val="28"/>
          <w:szCs w:val="28"/>
        </w:rPr>
        <w:t xml:space="preserve">Để tiếp tục phát huy những thành tích đã đạt được trong năm </w:t>
      </w:r>
      <w:r w:rsidR="008E35D9" w:rsidRPr="008E35D9">
        <w:rPr>
          <w:sz w:val="28"/>
          <w:szCs w:val="28"/>
        </w:rPr>
        <w:t>2024</w:t>
      </w:r>
      <w:r w:rsidRPr="008E35D9">
        <w:rPr>
          <w:sz w:val="28"/>
          <w:szCs w:val="28"/>
        </w:rPr>
        <w:t xml:space="preserve">, hoàn thành tốt nhiệm vụ công tác năm </w:t>
      </w:r>
      <w:r w:rsidR="008E35D9" w:rsidRPr="008E35D9">
        <w:rPr>
          <w:sz w:val="28"/>
          <w:szCs w:val="28"/>
        </w:rPr>
        <w:t>2025</w:t>
      </w:r>
      <w:r w:rsidRPr="008E35D9">
        <w:rPr>
          <w:sz w:val="28"/>
          <w:szCs w:val="28"/>
        </w:rPr>
        <w:t xml:space="preserve">, </w:t>
      </w:r>
      <w:r w:rsidR="008E35D9" w:rsidRPr="008E35D9">
        <w:rPr>
          <w:sz w:val="28"/>
          <w:szCs w:val="28"/>
        </w:rPr>
        <w:t>Công</w:t>
      </w:r>
      <w:r w:rsidR="008E35D9" w:rsidRPr="008E35D9">
        <w:rPr>
          <w:sz w:val="28"/>
          <w:szCs w:val="28"/>
          <w:lang w:val="vi-VN"/>
        </w:rPr>
        <w:t xml:space="preserve"> an huyện Bình Lục</w:t>
      </w:r>
      <w:r w:rsidRPr="008E35D9">
        <w:rPr>
          <w:sz w:val="28"/>
          <w:szCs w:val="28"/>
        </w:rPr>
        <w:t xml:space="preserve"> đề ra các giải pháp phòng ngừa và đấu tranh trong thời gian tới như sau:</w:t>
      </w:r>
    </w:p>
    <w:p w14:paraId="2CF56F2A" w14:textId="62F0A7A1"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sz w:val="28"/>
          <w:szCs w:val="28"/>
        </w:rPr>
        <w:t>- Đề xuất Lãnh đạo quan tâm hơn nữa đến lực lượng công tác đấu tranh phòng, chống tội phạm về ma túy, bổ sung lực lượng trinh sát có kinh nghiệm, thiện chiến.</w:t>
      </w:r>
    </w:p>
    <w:p w14:paraId="5EB65C86" w14:textId="77777777"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sz w:val="28"/>
          <w:szCs w:val="28"/>
        </w:rPr>
        <w:t>- Xác định rõ Công tác NVCB là công tác trọng tâm, xương sống, xuyên xuất trong quá trình phòng chống, đấu tranh với tội phạm của lực lượng Công an. Từ đó, quán triệt thay đổi tư duy, nhận thức của chỉ huy, cán bộ chiến sỹ đối với công tác nghiệp vụ cơ bản.</w:t>
      </w:r>
    </w:p>
    <w:p w14:paraId="1508662C" w14:textId="49822FD9"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sz w:val="28"/>
          <w:szCs w:val="28"/>
        </w:rPr>
        <w:t>- 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008E35D9" w:rsidRPr="008E35D9">
        <w:rPr>
          <w:sz w:val="28"/>
          <w:szCs w:val="28"/>
          <w:lang w:val="vi-VN"/>
        </w:rPr>
        <w:t>.</w:t>
      </w:r>
      <w:r w:rsidRPr="008E35D9">
        <w:rPr>
          <w:sz w:val="28"/>
          <w:szCs w:val="28"/>
        </w:rPr>
        <w:t xml:space="preserve">) để từ đó có kế hoạch đấu tranh, triệt xóa, không để kéo dài gây bức xúc trong dư luận quần chúng nhân dân; </w:t>
      </w:r>
    </w:p>
    <w:p w14:paraId="7E446DE9" w14:textId="77777777" w:rsidR="00932E59" w:rsidRPr="008E35D9" w:rsidRDefault="00932E59" w:rsidP="008E35D9">
      <w:pPr>
        <w:pStyle w:val="NormalWeb"/>
        <w:spacing w:before="0" w:beforeAutospacing="0" w:after="0" w:afterAutospacing="0" w:line="312" w:lineRule="auto"/>
        <w:ind w:firstLine="709"/>
        <w:jc w:val="both"/>
        <w:rPr>
          <w:b/>
          <w:sz w:val="28"/>
          <w:szCs w:val="28"/>
        </w:rPr>
      </w:pPr>
      <w:r w:rsidRPr="008E35D9">
        <w:rPr>
          <w:b/>
          <w:i/>
          <w:iCs/>
          <w:sz w:val="28"/>
          <w:szCs w:val="28"/>
        </w:rPr>
        <w:t>Kính thưa hội nghị.</w:t>
      </w:r>
    </w:p>
    <w:p w14:paraId="2239923C" w14:textId="20902074"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sz w:val="28"/>
          <w:szCs w:val="28"/>
        </w:rPr>
        <w:t xml:space="preserve">Trên đây là tham luận của </w:t>
      </w:r>
      <w:r w:rsidR="008E35D9" w:rsidRPr="008E35D9">
        <w:rPr>
          <w:sz w:val="28"/>
          <w:szCs w:val="28"/>
        </w:rPr>
        <w:t>Công</w:t>
      </w:r>
      <w:r w:rsidR="008E35D9" w:rsidRPr="008E35D9">
        <w:rPr>
          <w:sz w:val="28"/>
          <w:szCs w:val="28"/>
          <w:lang w:val="vi-VN"/>
        </w:rPr>
        <w:t xml:space="preserve"> an huyện Bình Lục</w:t>
      </w:r>
      <w:r w:rsidR="008E35D9" w:rsidRPr="008E35D9">
        <w:rPr>
          <w:sz w:val="28"/>
          <w:szCs w:val="28"/>
        </w:rPr>
        <w:t xml:space="preserve"> </w:t>
      </w:r>
      <w:r w:rsidRPr="008E35D9">
        <w:rPr>
          <w:sz w:val="28"/>
          <w:szCs w:val="28"/>
        </w:rPr>
        <w:t xml:space="preserve">về nội dung: “Công tác đấu tranh phòng, chống tội phạm, tệ nạn ma túy, công tác quản lý đối tượng nghiện trên địa bàn”. Trong thời gian tới </w:t>
      </w:r>
      <w:r w:rsidR="008E35D9" w:rsidRPr="008E35D9">
        <w:rPr>
          <w:sz w:val="28"/>
          <w:szCs w:val="28"/>
        </w:rPr>
        <w:t>Công</w:t>
      </w:r>
      <w:r w:rsidR="008E35D9" w:rsidRPr="008E35D9">
        <w:rPr>
          <w:sz w:val="28"/>
          <w:szCs w:val="28"/>
          <w:lang w:val="vi-VN"/>
        </w:rPr>
        <w:t xml:space="preserve"> an huyện Bình Lục</w:t>
      </w:r>
      <w:r w:rsidR="008E35D9" w:rsidRPr="008E35D9">
        <w:rPr>
          <w:sz w:val="28"/>
          <w:szCs w:val="28"/>
        </w:rPr>
        <w:t xml:space="preserve"> </w:t>
      </w:r>
      <w:r w:rsidRPr="008E35D9">
        <w:rPr>
          <w:sz w:val="28"/>
          <w:szCs w:val="28"/>
        </w:rPr>
        <w:t xml:space="preserve">sẽ tiếp tục thực hiện tốt mọi nhiệm vụ được giao dưới sự chỉ đạo của Đảng ủy, lãnh đạo Công an huyện Bình Lục tiếp tục phát huy những kết quả công tác đã đạt được, khắc phục những khó khăn, tồn tại hạn chế, phấn đấu hoàn thành xuất sắc nhiệm vụ được giao trong năm </w:t>
      </w:r>
      <w:r w:rsidR="008E35D9" w:rsidRPr="008E35D9">
        <w:rPr>
          <w:sz w:val="28"/>
          <w:szCs w:val="28"/>
        </w:rPr>
        <w:t>2025</w:t>
      </w:r>
      <w:r w:rsidRPr="008E35D9">
        <w:rPr>
          <w:sz w:val="28"/>
          <w:szCs w:val="28"/>
        </w:rPr>
        <w:t>.</w:t>
      </w:r>
    </w:p>
    <w:p w14:paraId="15ABD4C0" w14:textId="5439D3E1" w:rsidR="00932E59" w:rsidRPr="008E35D9" w:rsidRDefault="00932E59" w:rsidP="008E35D9">
      <w:pPr>
        <w:pStyle w:val="NormalWeb"/>
        <w:spacing w:before="0" w:beforeAutospacing="0" w:after="0" w:afterAutospacing="0" w:line="312" w:lineRule="auto"/>
        <w:ind w:firstLine="709"/>
        <w:jc w:val="both"/>
        <w:rPr>
          <w:sz w:val="28"/>
          <w:szCs w:val="28"/>
        </w:rPr>
      </w:pPr>
      <w:r w:rsidRPr="008E35D9">
        <w:rPr>
          <w:sz w:val="28"/>
          <w:szCs w:val="28"/>
        </w:rPr>
        <w:t>Cuối cùng xin kính chúc các vị đại biểu khách quý, các đ/c lãnh đạo cùng toàn thể cán bộ chiến sỹ mạnh khỏe, hạnh phúc. Chúc hội nghị thành công tốt đẹp..</w:t>
      </w:r>
    </w:p>
    <w:p w14:paraId="7C0D9221" w14:textId="77777777" w:rsidR="00932E59" w:rsidRPr="007D4D3C" w:rsidRDefault="00932E59" w:rsidP="008E35D9">
      <w:pPr>
        <w:pStyle w:val="NormalWeb"/>
        <w:spacing w:before="0" w:beforeAutospacing="0" w:after="0" w:afterAutospacing="0" w:line="312" w:lineRule="auto"/>
        <w:ind w:firstLine="709"/>
        <w:jc w:val="both"/>
        <w:rPr>
          <w:b/>
          <w:i/>
          <w:iCs/>
          <w:sz w:val="28"/>
          <w:szCs w:val="28"/>
        </w:rPr>
      </w:pPr>
      <w:r w:rsidRPr="007D4D3C">
        <w:rPr>
          <w:b/>
          <w:i/>
          <w:iCs/>
          <w:sz w:val="28"/>
          <w:szCs w:val="28"/>
        </w:rPr>
        <w:t>Xin trân trọng cảm ơn!</w:t>
      </w:r>
    </w:p>
    <w:p w14:paraId="2FABE7A9" w14:textId="77777777" w:rsidR="00932E59" w:rsidRPr="0036626F" w:rsidRDefault="00932E59" w:rsidP="00932E59">
      <w:pPr>
        <w:rPr>
          <w:rFonts w:ascii="Times New Roman" w:hAnsi="Times New Roman"/>
          <w:sz w:val="28"/>
          <w:szCs w:val="28"/>
        </w:rPr>
      </w:pPr>
    </w:p>
    <w:p w14:paraId="70E318FB" w14:textId="77777777" w:rsidR="00932E59" w:rsidRPr="0036626F" w:rsidRDefault="00932E59" w:rsidP="00932E59">
      <w:pPr>
        <w:rPr>
          <w:rFonts w:ascii="Times New Roman" w:hAnsi="Times New Roman"/>
          <w:sz w:val="28"/>
          <w:szCs w:val="28"/>
        </w:rPr>
      </w:pPr>
    </w:p>
    <w:p w14:paraId="643570DB" w14:textId="77777777" w:rsidR="00932E59" w:rsidRDefault="00932E59"/>
    <w:sectPr w:rsidR="00932E59" w:rsidSect="00932E59">
      <w:pgSz w:w="11909" w:h="16834"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0D6018C"/>
    <w:multiLevelType w:val="hybridMultilevel"/>
    <w:tmpl w:val="57DC1B78"/>
    <w:lvl w:ilvl="0" w:tplc="EEB8C71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85641487">
    <w:abstractNumId w:val="1"/>
  </w:num>
  <w:num w:numId="2" w16cid:durableId="7160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59"/>
    <w:rsid w:val="0045052D"/>
    <w:rsid w:val="0066299A"/>
    <w:rsid w:val="00676C42"/>
    <w:rsid w:val="006F3E48"/>
    <w:rsid w:val="007D4D3C"/>
    <w:rsid w:val="008E35D9"/>
    <w:rsid w:val="00932E59"/>
    <w:rsid w:val="0099327B"/>
    <w:rsid w:val="00A93870"/>
    <w:rsid w:val="00B1158E"/>
    <w:rsid w:val="00CC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4EE0"/>
  <w15:chartTrackingRefBased/>
  <w15:docId w15:val="{9D2BC17E-F7BD-438E-A926-8360331D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5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E5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932E59"/>
    <w:rPr>
      <w:b/>
      <w:bCs/>
    </w:rPr>
  </w:style>
  <w:style w:type="paragraph" w:styleId="ListParagraph">
    <w:name w:val="List Paragraph"/>
    <w:basedOn w:val="Normal"/>
    <w:uiPriority w:val="34"/>
    <w:qFormat/>
    <w:rsid w:val="008E35D9"/>
    <w:pPr>
      <w:spacing w:after="0" w:line="240" w:lineRule="auto"/>
      <w:ind w:left="720"/>
      <w:contextualSpacing/>
    </w:pPr>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6</cp:revision>
  <dcterms:created xsi:type="dcterms:W3CDTF">2024-10-12T12:52:00Z</dcterms:created>
  <dcterms:modified xsi:type="dcterms:W3CDTF">2024-10-14T02:32:00Z</dcterms:modified>
</cp:coreProperties>
</file>